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left"/>
      </w:pPr>
      <w:r>
        <w:rPr>
          <w:rFonts w:ascii="Fraunces 72pt Soft" w:cs="Fraunces 72pt Soft" w:eastAsia="Fraunces 72pt Soft" w:hAnsi="Fraunces 72pt Soft"/>
          <w:b w:val="false"/>
          <w:bCs w:val="false"/>
          <w:color w:val="0B2F33"/>
          <w:sz w:val="44"/>
          <w:szCs w:val="44"/>
        </w:rPr>
        <w:t xml:space="preserve">Contrato de Servicios</w:t>
      </w:r>
    </w:p>
    <w:p>
      <w:pPr>
        <w:spacing w:after="240" w:before="0"/>
        <w:jc w:val="left"/>
      </w:pPr>
      <w:r>
        <w:rPr>
          <w:rFonts w:ascii="Plus Jakarta Sans" w:cs="Plus Jakarta Sans" w:eastAsia="Plus Jakarta Sans" w:hAnsi="Plus Jakarta Sans"/>
          <w:b w:val="false"/>
          <w:bCs w:val="false"/>
          <w:i/>
          <w:iCs/>
          <w:color w:val="1B6E6A"/>
          <w:sz w:val="18"/>
          <w:szCs w:val="18"/>
        </w:rPr>
        <w:t xml:space="preserve">Servicio Integral de Acompañamiento al Vendedor · Instrumento N° 3 del Acuerdo Marco</w:t>
      </w:r>
    </w:p>
    <w:p>
      <w:pPr>
        <w:pBdr>
          <w:bottom w:val="single" w:color="C47A4A" w:sz="8" w:space="1"/>
        </w:pBdr>
        <w:spacing w:after="240" w:before="0"/>
      </w:pPr>
      <w:r>
        <w:t xml:space="preserve"/>
      </w:r>
    </w:p>
    <w:p>
      <w:pPr>
        <w:spacing w:after="320" w:line="280"/>
        <w:jc w:val="left"/>
      </w:pPr>
      <w:r>
        <w:rPr>
          <w:rFonts w:ascii="Plus Jakarta Sans" w:cs="Plus Jakarta Sans" w:eastAsia="Plus Jakarta Sans" w:hAnsi="Plus Jakarta Sans"/>
          <w:b w:val="false"/>
          <w:bCs w:val="false"/>
          <w:i w:val="false"/>
          <w:iCs w:val="false"/>
          <w:color w:val="3D595C"/>
          <w:sz w:val="20"/>
          <w:szCs w:val="20"/>
        </w:rPr>
        <w:t xml:space="preserve">Magnus SpA   ·   Santiago de Chile   ·   </w:t>
      </w:r>
      <w:r>
        <w:rPr>
          <w:rFonts w:ascii="Plus Jakarta Sans" w:cs="Plus Jakarta Sans" w:eastAsia="Plus Jakarta Sans" w:hAnsi="Plus Jakarta Sans"/>
          <w:b w:val="false"/>
          <w:bCs w:val="false"/>
          <w:i/>
          <w:iCs/>
          <w:color w:val="1B6E6A"/>
          <w:sz w:val="20"/>
          <w:szCs w:val="20"/>
        </w:rPr>
        <w:t xml:space="preserve">Versión 2.4 · Abril 2026</w:t>
      </w:r>
    </w:p>
    <w:p>
      <w:pPr>
        <w:keepNext/>
        <w:spacing w:after="100" w:before="280"/>
      </w:pPr>
      <w:r>
        <w:rPr>
          <w:rFonts w:ascii="Plus Jakarta Sans" w:cs="Plus Jakarta Sans" w:eastAsia="Plus Jakarta Sans" w:hAnsi="Plus Jakarta Sans"/>
          <w:b/>
          <w:bCs/>
          <w:color w:val="0B2F33"/>
          <w:sz w:val="22"/>
          <w:szCs w:val="22"/>
        </w:rPr>
        <w:t xml:space="preserve">COMPARECENCIA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En Santiago de Chile, en la misma fecha y ante el mismo Notario Público identificado en el Acuerdo Marco protocolizado bajo el N° [______] de este Registro, comparecen:</w:t>
      </w:r>
    </w:p>
    <w:p>
      <w:pPr>
        <w:spacing w:after="120" w:line="280"/>
        <w:jc w:val="both"/>
      </w:pPr>
      <w:r>
        <w:rPr>
          <w:rFonts w:ascii="Plus Jakarta Sans" w:cs="Plus Jakarta Sans" w:eastAsia="Plus Jakarta Sans" w:hAnsi="Plus Jakarta Sans"/>
          <w:b/>
          <w:bCs/>
          <w:i w:val="false"/>
          <w:iCs w:val="false"/>
          <w:color w:val="0B2F33"/>
          <w:sz w:val="20"/>
          <w:szCs w:val="20"/>
        </w:rPr>
        <w:t xml:space="preserve">POR UNA PARTE — EL PRESTADOR: </w:t>
      </w:r>
      <w:r>
        <w:rPr>
          <w:rFonts w:ascii="Plus Jakarta Sans" w:cs="Plus Jakarta Sans" w:eastAsia="Plus Jakarta Sans" w:hAnsi="Plus Jakarta Sans"/>
          <w:b w:val="false"/>
          <w:bCs w:val="false"/>
          <w:i w:val="false"/>
          <w:iCs w:val="false"/>
          <w:color w:val="0B2F33"/>
          <w:sz w:val="20"/>
          <w:szCs w:val="20"/>
        </w:rPr>
        <w:t xml:space="preserve">MAGNUS SpA, RUT N° [______________], sociedad por acciones constituida conforme a las leyes de la República de Chile, representada en este acto por [don/doña ____________________________], RUT N° [____________], en su calidad de [_______________________], con domicilio en [__________________________________], Santiago (en adelante, </w:t>
      </w:r>
      <w:r>
        <w:rPr>
          <w:rFonts w:ascii="Plus Jakarta Sans" w:cs="Plus Jakarta Sans" w:eastAsia="Plus Jakarta Sans" w:hAnsi="Plus Jakarta Sans"/>
          <w:b/>
          <w:bCs/>
          <w:i w:val="false"/>
          <w:iCs w:val="false"/>
          <w:color w:val="0B2F33"/>
          <w:sz w:val="20"/>
          <w:szCs w:val="20"/>
        </w:rPr>
        <w:t xml:space="preserve">“Magnus SpA”</w:t>
      </w:r>
      <w:r>
        <w:rPr>
          <w:rFonts w:ascii="Plus Jakarta Sans" w:cs="Plus Jakarta Sans" w:eastAsia="Plus Jakarta Sans" w:hAnsi="Plus Jakarta Sans"/>
          <w:b w:val="false"/>
          <w:bCs w:val="false"/>
          <w:i w:val="false"/>
          <w:iCs w:val="false"/>
          <w:color w:val="0B2F33"/>
          <w:sz w:val="20"/>
          <w:szCs w:val="20"/>
        </w:rPr>
        <w:t xml:space="preserve"> o </w:t>
      </w:r>
      <w:r>
        <w:rPr>
          <w:rFonts w:ascii="Plus Jakarta Sans" w:cs="Plus Jakarta Sans" w:eastAsia="Plus Jakarta Sans" w:hAnsi="Plus Jakarta Sans"/>
          <w:b/>
          <w:bCs/>
          <w:i w:val="false"/>
          <w:iCs w:val="false"/>
          <w:color w:val="0B2F33"/>
          <w:sz w:val="20"/>
          <w:szCs w:val="20"/>
        </w:rPr>
        <w:t xml:space="preserve">“el Prestador”</w:t>
      </w:r>
      <w:r>
        <w:rPr>
          <w:rFonts w:ascii="Plus Jakarta Sans" w:cs="Plus Jakarta Sans" w:eastAsia="Plus Jakarta Sans" w:hAnsi="Plus Jakarta Sans"/>
          <w:b w:val="false"/>
          <w:bCs w:val="false"/>
          <w:i w:val="false"/>
          <w:iCs w:val="false"/>
          <w:color w:val="0B2F33"/>
          <w:sz w:val="20"/>
          <w:szCs w:val="20"/>
        </w:rPr>
        <w:t xml:space="preserve">);</w:t>
      </w:r>
    </w:p>
    <w:p>
      <w:pPr>
        <w:spacing w:after="120" w:line="280"/>
        <w:jc w:val="both"/>
      </w:pPr>
      <w:r>
        <w:rPr>
          <w:rFonts w:ascii="Plus Jakarta Sans" w:cs="Plus Jakarta Sans" w:eastAsia="Plus Jakarta Sans" w:hAnsi="Plus Jakarta Sans"/>
          <w:b/>
          <w:bCs/>
          <w:i w:val="false"/>
          <w:iCs w:val="false"/>
          <w:color w:val="0B2F33"/>
          <w:sz w:val="20"/>
          <w:szCs w:val="20"/>
        </w:rPr>
        <w:t xml:space="preserve">Y POR LA OTRA PARTE — EL CLIENTE: </w:t>
      </w:r>
      <w:r>
        <w:rPr>
          <w:rFonts w:ascii="Plus Jakarta Sans" w:cs="Plus Jakarta Sans" w:eastAsia="Plus Jakarta Sans" w:hAnsi="Plus Jakarta Sans"/>
          <w:b w:val="false"/>
          <w:bCs w:val="false"/>
          <w:i w:val="false"/>
          <w:iCs w:val="false"/>
          <w:color w:val="0B2F33"/>
          <w:sz w:val="20"/>
          <w:szCs w:val="20"/>
        </w:rPr>
        <w:t xml:space="preserve">Don/Doña [__________________________________], cédula de identidad N° [______________], de nacionalidad [____________], de estado civil [____________], de profesión u oficio [____________], domiciliado/a en [__________________________________], comuna de [______________], Región Metropolitana (en adelante, </w:t>
      </w:r>
      <w:r>
        <w:rPr>
          <w:rFonts w:ascii="Plus Jakarta Sans" w:cs="Plus Jakarta Sans" w:eastAsia="Plus Jakarta Sans" w:hAnsi="Plus Jakarta Sans"/>
          <w:b/>
          <w:bCs/>
          <w:i w:val="false"/>
          <w:iCs w:val="false"/>
          <w:color w:val="0B2F33"/>
          <w:sz w:val="20"/>
          <w:szCs w:val="20"/>
        </w:rPr>
        <w:t xml:space="preserve">“el Vendedor”</w:t>
      </w:r>
      <w:r>
        <w:rPr>
          <w:rFonts w:ascii="Plus Jakarta Sans" w:cs="Plus Jakarta Sans" w:eastAsia="Plus Jakarta Sans" w:hAnsi="Plus Jakarta Sans"/>
          <w:b w:val="false"/>
          <w:bCs w:val="false"/>
          <w:i w:val="false"/>
          <w:iCs w:val="false"/>
          <w:color w:val="0B2F33"/>
          <w:sz w:val="20"/>
          <w:szCs w:val="20"/>
        </w:rPr>
        <w:t xml:space="preserve"> o </w:t>
      </w:r>
      <w:r>
        <w:rPr>
          <w:rFonts w:ascii="Plus Jakarta Sans" w:cs="Plus Jakarta Sans" w:eastAsia="Plus Jakarta Sans" w:hAnsi="Plus Jakarta Sans"/>
          <w:b/>
          <w:bCs/>
          <w:i w:val="false"/>
          <w:iCs w:val="false"/>
          <w:color w:val="0B2F33"/>
          <w:sz w:val="20"/>
          <w:szCs w:val="20"/>
        </w:rPr>
        <w:t xml:space="preserve">“el Cliente”</w:t>
      </w:r>
      <w:r>
        <w:rPr>
          <w:rFonts w:ascii="Plus Jakarta Sans" w:cs="Plus Jakarta Sans" w:eastAsia="Plus Jakarta Sans" w:hAnsi="Plus Jakarta Sans"/>
          <w:b w:val="false"/>
          <w:bCs w:val="false"/>
          <w:i w:val="false"/>
          <w:iCs w:val="false"/>
          <w:color w:val="0B2F33"/>
          <w:sz w:val="20"/>
          <w:szCs w:val="20"/>
        </w:rPr>
        <w:t xml:space="preserv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Los comparecientes declaran que el presente contrato forma parte de la operación unitaria descrita en el Acuerdo Marco.</w:t>
      </w:r>
    </w:p>
    <w:p>
      <w:pPr>
        <w:keepNext/>
        <w:spacing w:after="100" w:before="280"/>
      </w:pPr>
      <w:r>
        <w:rPr>
          <w:rFonts w:ascii="Plus Jakarta Sans" w:cs="Plus Jakarta Sans" w:eastAsia="Plus Jakarta Sans" w:hAnsi="Plus Jakarta Sans"/>
          <w:b/>
          <w:bCs/>
          <w:color w:val="0B2F33"/>
          <w:sz w:val="22"/>
          <w:szCs w:val="22"/>
        </w:rPr>
        <w:t xml:space="preserve">ACUERDAN LAS SIGUIENTES CLÁUSULAS</w:t>
      </w:r>
    </w:p>
    <w:p>
      <w:pPr>
        <w:keepNext/>
        <w:spacing w:after="100" w:before="280"/>
      </w:pPr>
      <w:r>
        <w:rPr>
          <w:rFonts w:ascii="Plus Jakarta Sans" w:cs="Plus Jakarta Sans" w:eastAsia="Plus Jakarta Sans" w:hAnsi="Plus Jakarta Sans"/>
          <w:b/>
          <w:bCs/>
          <w:color w:val="0B2F33"/>
          <w:sz w:val="22"/>
          <w:szCs w:val="22"/>
        </w:rPr>
        <w:t xml:space="preserve">CLÁUSULA PRIMERA: OBJETO DEL CONTRATO</w:t>
      </w:r>
    </w:p>
    <w:p>
      <w:pPr>
        <w:keepNext/>
        <w:spacing w:after="60" w:before="160"/>
      </w:pPr>
      <w:r>
        <w:rPr>
          <w:rFonts w:ascii="Plus Jakarta Sans" w:cs="Plus Jakarta Sans" w:eastAsia="Plus Jakarta Sans" w:hAnsi="Plus Jakarta Sans"/>
          <w:b/>
          <w:bCs/>
          <w:color w:val="0B2F33"/>
          <w:sz w:val="20"/>
          <w:szCs w:val="20"/>
        </w:rPr>
        <w:t xml:space="preserve">1.1. Servicio de Acompañamiento.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Magnus SpA prestará al Cliente un servicio integral de acompañamiento durante todo el período de vigencia del Usufructo Temporal constituido sobre el Inmueble, y durante la vigencia del Contrato de Arrendamiento Post-Usufructo que se suscriba al vencimiento del usufructo, en caso que el Cliente no ejerza la opción de recompra del Inmueble.</w:t>
      </w:r>
    </w:p>
    <w:p>
      <w:pPr>
        <w:keepNext/>
        <w:spacing w:after="60" w:before="160"/>
      </w:pPr>
      <w:r>
        <w:rPr>
          <w:rFonts w:ascii="Plus Jakarta Sans" w:cs="Plus Jakarta Sans" w:eastAsia="Plus Jakarta Sans" w:hAnsi="Plus Jakarta Sans"/>
          <w:b/>
          <w:bCs/>
          <w:color w:val="0B2F33"/>
          <w:sz w:val="20"/>
          <w:szCs w:val="20"/>
        </w:rPr>
        <w:t xml:space="preserve">1.2. Alcance del Servicio.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servicio de acompañamiento incluye las siguientes prestaciones: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(a) Asistencia telefónica, digital y presencial en relación con el Inmueble y la operación;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(b) Coordinación de visitas de mantenimiento preventivo del Inmueble;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(c) Información periódica sobre el estado del Plan de Pagos, el escrow y los descuentos aplicados;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(d) Asistencia en el proceso de transición al arriendo o al ejercicio de la opción de recompra al vencimiento del usufructo, y eventual restitución del Inmueble;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 Asistencia en el pago de cuentas de servicios básicos y resolución de disputas relacionadas con éstos;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(f) Gestión de la póliza de seguro de incendio, sismo y responsabilidad civil del Inmueble, conforme a la Cláusula Tercera;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(g) Emisión del Certificado de Enajenación para la declaración de renta del Cliente (Formulario 22);</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(h) Canal de comunicación directo con la AGF y el Banco Agente del escrow.</w:t>
      </w:r>
    </w:p>
    <w:p>
      <w:pPr>
        <w:keepNext/>
        <w:spacing w:after="100" w:before="280"/>
      </w:pPr>
      <w:r>
        <w:rPr>
          <w:rFonts w:ascii="Plus Jakarta Sans" w:cs="Plus Jakarta Sans" w:eastAsia="Plus Jakarta Sans" w:hAnsi="Plus Jakarta Sans"/>
          <w:b/>
          <w:bCs/>
          <w:color w:val="0B2F33"/>
          <w:sz w:val="22"/>
          <w:szCs w:val="22"/>
        </w:rPr>
        <w:t xml:space="preserve">CLÁUSULA SEGUNDA: FEE DEL SERVICIO Y FORMA DE PAGO</w:t>
      </w:r>
    </w:p>
    <w:p>
      <w:pPr>
        <w:keepNext/>
        <w:spacing w:after="60" w:before="160"/>
      </w:pPr>
      <w:r>
        <w:rPr>
          <w:rFonts w:ascii="Plus Jakarta Sans" w:cs="Plus Jakarta Sans" w:eastAsia="Plus Jakarta Sans" w:hAnsi="Plus Jakarta Sans"/>
          <w:b/>
          <w:bCs/>
          <w:color w:val="0B2F33"/>
          <w:sz w:val="20"/>
          <w:szCs w:val="20"/>
        </w:rPr>
        <w:t xml:space="preserve">2.1. Fee del Servicio.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servicio de acompañamiento tiene un fee mensual de </w:t>
      </w:r>
      <w:r>
        <w:rPr>
          <w:rFonts w:ascii="Plus Jakarta Sans" w:cs="Plus Jakarta Sans" w:eastAsia="Plus Jakarta Sans" w:hAnsi="Plus Jakarta Sans"/>
          <w:b/>
          <w:bCs/>
          <w:i w:val="false"/>
          <w:iCs w:val="false"/>
          <w:color w:val="0B2F33"/>
          <w:sz w:val="20"/>
          <w:szCs w:val="20"/>
        </w:rPr>
        <w:t xml:space="preserve">dos coma cero (2,0) UF más IVA</w:t>
      </w:r>
      <w:r>
        <w:rPr>
          <w:rFonts w:ascii="Plus Jakarta Sans" w:cs="Plus Jakarta Sans" w:eastAsia="Plus Jakarta Sans" w:hAnsi="Plus Jakarta Sans"/>
          <w:b w:val="false"/>
          <w:bCs w:val="false"/>
          <w:i w:val="false"/>
          <w:iCs w:val="false"/>
          <w:color w:val="0B2F33"/>
          <w:sz w:val="20"/>
          <w:szCs w:val="20"/>
        </w:rPr>
        <w:t xml:space="preserve">, lo que equivale a un fee total del servicio para el período del Plan de Pagos del Contrato de Compraventa de UF doscientos cuarenta (240) más IVA, correspondiente a ciento veinte (120) cuotas mensuales de UF 2,0 más IVA cada una.</w:t>
      </w:r>
    </w:p>
    <w:p>
      <w:pPr>
        <w:keepNext/>
        <w:spacing w:after="60" w:before="160"/>
      </w:pPr>
      <w:r>
        <w:rPr>
          <w:rFonts w:ascii="Plus Jakarta Sans" w:cs="Plus Jakarta Sans" w:eastAsia="Plus Jakarta Sans" w:hAnsi="Plus Jakarta Sans"/>
          <w:b/>
          <w:bCs/>
          <w:color w:val="0B2F33"/>
          <w:sz w:val="20"/>
          <w:szCs w:val="20"/>
        </w:rPr>
        <w:t xml:space="preserve">2.2. Forma de Pago durante el Plan de Pagos.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Durante el período del Plan de Pagos del Contrato de Compraventa, el fee mensual del servicio se descuenta automáticamente, mes a mes, de la cuota bruta correspondiente del Saldo de Precio Diferido a través de la cuenta de escrow descrita en el Acuerdo Marco, sin necesidad de gestión adicional por parte del Cliente. Este descuento se aplica adicionalmente al canon de usufructo y a los demás descuentos previstos en el Acuerdo Marco, de modo tal que el Cliente recibe en su cuenta bancaria el monto neto resultante.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7A4A" w:sz="4"/>
              <w:left w:val="single" w:color="C47A4A" w:sz="4"/>
              <w:bottom w:val="single" w:color="C47A4A" w:sz="4"/>
              <w:right w:val="single" w:color="C47A4A" w:sz="4"/>
            </w:tcBorders>
            <w:shd w:fill="F4EFE6" w:val="clear"/>
            <w:tcMar>
              <w:top w:type="dxa" w:w="200"/>
              <w:left w:type="dxa" w:w="200"/>
              <w:bottom w:type="dxa" w:w="200"/>
              <w:right w:type="dxa" w:w="200"/>
            </w:tcMar>
          </w:tcPr>
          <w:p>
            <w:pPr>
              <w:spacing w:after="80" w:line="280"/>
              <w:jc w:val="both"/>
            </w:pPr>
            <w:r>
              <w:rPr>
                <w:rFonts w:ascii="Plus Jakarta Sans" w:cs="Plus Jakarta Sans" w:eastAsia="Plus Jakarta Sans" w:hAnsi="Plus Jakarta Sans"/>
                <w:b/>
                <w:bCs/>
                <w:i w:val="false"/>
                <w:iCs w:val="false"/>
                <w:color w:val="0B2F33"/>
                <w:sz w:val="20"/>
                <w:szCs w:val="20"/>
              </w:rPr>
              <w:t xml:space="preserve">TRANSPARENCIA SOBRE COBROS DE MAGNUS SpA AL CLIENTE.</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Magnus SpA percibe del Cliente los siguientes montos, todos especificados en la Oferta Vinculante (Anexo 11 del Acuerdo Marco):</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(i) COMISIÓN DE CORRETAJE: 2,0% del precio de la compraventa más IVA, pagadera por una sola vez al cierre, deducida del precio antes de calcular las cuotas mensuales (Cláusula Segunda del Contrato de Compraventa);</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(ii) FEE MENSUAL DEL SERVICIO DE ACOMPAÑAMIENTO: UF 2,0 más IVA por mes, descontado automáticamente del escrow durante toda la vigencia del Plan de Pagos.</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Magnus SpA no cobra al Cliente ningún otro monto, comisión o cargo distinto de los aquí establecidos.</w:t>
            </w:r>
          </w:p>
        </w:tc>
      </w:tr>
    </w:tbl>
    <w:p>
      <w:pPr>
        <w:keepNext/>
        <w:spacing w:after="60" w:before="160"/>
      </w:pPr>
      <w:r>
        <w:rPr>
          <w:rFonts w:ascii="Plus Jakarta Sans" w:cs="Plus Jakarta Sans" w:eastAsia="Plus Jakarta Sans" w:hAnsi="Plus Jakarta Sans"/>
          <w:b/>
          <w:bCs/>
          <w:color w:val="0B2F33"/>
          <w:sz w:val="20"/>
          <w:szCs w:val="20"/>
        </w:rPr>
        <w:t xml:space="preserve">2.3. Forma de Pago Post-Plan de Pagos.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Una vez completado el Plan de Pagos del Contrato de Compraventa, si el Contrato de Arrendamiento Post-Usufructo se encuentra vigente conforme a la Cláusula Cuarta de la Constitución de Usufructo Temporal, el fee del servicio será pagado directamente por el Cliente a Magnus SpA, mediante transferencia electrónica o cargo automático bancario, el día 5 (cinco) de cada mes.</w:t>
      </w:r>
    </w:p>
    <w:p>
      <w:pPr>
        <w:keepNext/>
        <w:spacing w:after="60" w:before="160"/>
      </w:pPr>
      <w:r>
        <w:rPr>
          <w:rFonts w:ascii="Plus Jakarta Sans" w:cs="Plus Jakarta Sans" w:eastAsia="Plus Jakarta Sans" w:hAnsi="Plus Jakarta Sans"/>
          <w:b/>
          <w:bCs/>
          <w:color w:val="0B2F33"/>
          <w:sz w:val="20"/>
          <w:szCs w:val="20"/>
        </w:rPr>
        <w:t xml:space="preserve">2.4. Reajuste.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fee del servicio se denomina en UF, lo que constituye su mecanismo de reajuste automático conforme a la variación del valor de la UF publicado por el Banco Central de Chile. No podrá aplicarse ningún otro reajuste sin la aprobación expresa y escrita del Cliente.</w:t>
      </w:r>
    </w:p>
    <w:p>
      <w:pPr>
        <w:keepNext/>
        <w:spacing w:after="60" w:before="160"/>
      </w:pPr>
      <w:r>
        <w:rPr>
          <w:rFonts w:ascii="Plus Jakarta Sans" w:cs="Plus Jakarta Sans" w:eastAsia="Plus Jakarta Sans" w:hAnsi="Plus Jakarta Sans"/>
          <w:b/>
          <w:bCs/>
          <w:color w:val="0B2F33"/>
          <w:sz w:val="20"/>
          <w:szCs w:val="20"/>
        </w:rPr>
        <w:t xml:space="preserve">2.5. Modificaciones del Servicio.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Magnus SpA podrá ampliar o mejorar el alcance del servicio sin costo adicional para el Cliente. Cualquier reducción del alcance o aumento del fee requerirá aceptación expresa y escrita del Cliente.</w:t>
      </w:r>
    </w:p>
    <w:p>
      <w:pPr>
        <w:keepNext/>
        <w:spacing w:after="100" w:before="280"/>
      </w:pPr>
      <w:r>
        <w:rPr>
          <w:rFonts w:ascii="Plus Jakarta Sans" w:cs="Plus Jakarta Sans" w:eastAsia="Plus Jakarta Sans" w:hAnsi="Plus Jakarta Sans"/>
          <w:b/>
          <w:bCs/>
          <w:color w:val="0B2F33"/>
          <w:sz w:val="22"/>
          <w:szCs w:val="22"/>
        </w:rPr>
        <w:t xml:space="preserve">CLÁUSULA TERCERA: SEGURO DEL INMUEBLE</w:t>
      </w:r>
    </w:p>
    <w:p>
      <w:pPr>
        <w:keepNext/>
        <w:spacing w:after="60" w:before="160"/>
      </w:pPr>
      <w:r>
        <w:rPr>
          <w:rFonts w:ascii="Plus Jakarta Sans" w:cs="Plus Jakarta Sans" w:eastAsia="Plus Jakarta Sans" w:hAnsi="Plus Jakarta Sans"/>
          <w:b/>
          <w:bCs/>
          <w:color w:val="0B2F33"/>
          <w:sz w:val="20"/>
          <w:szCs w:val="20"/>
        </w:rPr>
        <w:t xml:space="preserve">3.1. Gestión del Seguro.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Magnus SpA gestionará la contratación y mantención de una póliza de seguro de incendio y sismo sobre el Inmueble, por un monto asegurado no inferior al valor de reposición, además de un seguro de responsabilidad civil por un monto de cobertura no inferior al veinte por ciento (20%) del Valor de Tasación del Inmueble. El costo de las primas será de cargo exclusivo del Fondo.</w:t>
      </w:r>
    </w:p>
    <w:p>
      <w:pPr>
        <w:keepNext/>
        <w:spacing w:after="60" w:before="160"/>
      </w:pPr>
      <w:r>
        <w:rPr>
          <w:rFonts w:ascii="Plus Jakarta Sans" w:cs="Plus Jakarta Sans" w:eastAsia="Plus Jakarta Sans" w:hAnsi="Plus Jakarta Sans"/>
          <w:b/>
          <w:bCs/>
          <w:color w:val="0B2F33"/>
          <w:sz w:val="20"/>
          <w:szCs w:val="20"/>
        </w:rPr>
        <w:t xml:space="preserve">3.2. Beneficiario.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beneficiario de la indemnización por siniestro total será el Fondo, en su calidad de propietario. En caso de siniestro parcial, la indemnización se aplicará íntegramente a la reparación del Inmueble. Magnus SpA mantendrá informado al Cliente del estado de la póliza.</w:t>
      </w:r>
    </w:p>
    <w:p>
      <w:pPr>
        <w:keepNext/>
        <w:spacing w:after="100" w:before="280"/>
      </w:pPr>
      <w:r>
        <w:rPr>
          <w:rFonts w:ascii="Plus Jakarta Sans" w:cs="Plus Jakarta Sans" w:eastAsia="Plus Jakarta Sans" w:hAnsi="Plus Jakarta Sans"/>
          <w:b/>
          <w:bCs/>
          <w:color w:val="0B2F33"/>
          <w:sz w:val="22"/>
          <w:szCs w:val="22"/>
        </w:rPr>
        <w:t xml:space="preserve">CLÁUSULA CUARTA: PLAZO Y VIGENCIA</w:t>
      </w:r>
    </w:p>
    <w:p>
      <w:pPr>
        <w:keepNext/>
        <w:spacing w:after="60" w:before="160"/>
      </w:pPr>
      <w:r>
        <w:rPr>
          <w:rFonts w:ascii="Plus Jakarta Sans" w:cs="Plus Jakarta Sans" w:eastAsia="Plus Jakarta Sans" w:hAnsi="Plus Jakarta Sans"/>
          <w:b/>
          <w:bCs/>
          <w:color w:val="0B2F33"/>
          <w:sz w:val="20"/>
          <w:szCs w:val="20"/>
        </w:rPr>
        <w:t xml:space="preserve">4.1. Duración.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presente contrato tiene la misma duración que el Usufructo Temporal, y continuará vigente durante la vigencia del Contrato de Arrendamiento Post-Usufructo que se suscriba al vencimiento del usufructo. Si el Cliente ejerce la opción de recompra del Inmueble, el presente contrato terminará al momento de perfeccionarse la recompra.</w:t>
      </w:r>
    </w:p>
    <w:p>
      <w:pPr>
        <w:keepNext/>
        <w:spacing w:after="60" w:before="160"/>
      </w:pPr>
      <w:r>
        <w:rPr>
          <w:rFonts w:ascii="Plus Jakarta Sans" w:cs="Plus Jakarta Sans" w:eastAsia="Plus Jakarta Sans" w:hAnsi="Plus Jakarta Sans"/>
          <w:b/>
          <w:bCs/>
          <w:color w:val="0B2F33"/>
          <w:sz w:val="20"/>
          <w:szCs w:val="20"/>
        </w:rPr>
        <w:t xml:space="preserve">4.2. Terminación.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contrato termina automáticamente al término del Contrato de Arrendamiento Post-Usufructo, al perfeccionarse la opción de recompra, o antes por: (a) mutuo acuerdo escrito de las partes; (b) resolución judicial firme del Acuerdo Marco; o (c) incumplimiento grave de Magnus SpA en la prestación del servicio, previa notificación escrita y plazo de treinta (30) días para subsanar.</w:t>
      </w:r>
    </w:p>
    <w:p>
      <w:pPr>
        <w:keepNext/>
        <w:spacing w:after="100" w:before="280"/>
      </w:pPr>
      <w:r>
        <w:rPr>
          <w:rFonts w:ascii="Plus Jakarta Sans" w:cs="Plus Jakarta Sans" w:eastAsia="Plus Jakarta Sans" w:hAnsi="Plus Jakarta Sans"/>
          <w:b/>
          <w:bCs/>
          <w:color w:val="0B2F33"/>
          <w:sz w:val="22"/>
          <w:szCs w:val="22"/>
        </w:rPr>
        <w:t xml:space="preserve">CLÁUSULA QUINTA: OBLIGACIONES DE MAGNUS SPA</w:t>
      </w:r>
    </w:p>
    <w:p>
      <w:pPr>
        <w:keepNext/>
        <w:spacing w:after="60" w:before="160"/>
      </w:pPr>
      <w:r>
        <w:rPr>
          <w:rFonts w:ascii="Plus Jakarta Sans" w:cs="Plus Jakarta Sans" w:eastAsia="Plus Jakarta Sans" w:hAnsi="Plus Jakarta Sans"/>
          <w:b/>
          <w:bCs/>
          <w:color w:val="0B2F33"/>
          <w:sz w:val="20"/>
          <w:szCs w:val="20"/>
        </w:rPr>
        <w:t xml:space="preserve">5.1. Estándar de Servicio.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Magnus SpA se obliga a prestar el servicio con diligencia profesional, disponibilidad razonable y trato digno al Cliente, conforme a los estándares de la Ley N° 19.496 sobre Protección a los Derechos de los Consumidores.</w:t>
      </w:r>
    </w:p>
    <w:p>
      <w:pPr>
        <w:keepNext/>
        <w:spacing w:after="60" w:before="160"/>
      </w:pPr>
      <w:r>
        <w:rPr>
          <w:rFonts w:ascii="Plus Jakarta Sans" w:cs="Plus Jakarta Sans" w:eastAsia="Plus Jakarta Sans" w:hAnsi="Plus Jakarta Sans"/>
          <w:b/>
          <w:bCs/>
          <w:color w:val="0B2F33"/>
          <w:sz w:val="20"/>
          <w:szCs w:val="20"/>
        </w:rPr>
        <w:t xml:space="preserve">5.2. Disponibilidad.</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Magnus SpA mantendrá un canal de atención al Cliente disponible en días hábiles de 9:00 a 18:00 horas, con un tiempo máximo de respuesta de setenta y dos (72) horas hábiles para consultas no urgentes. Para emergencias relacionadas con el Inmueble (filtraciones, fallas estructurales o de seguridad), Magnus SpA dispondrá de un canal de respuesta de hasta veinticuatro (24) horas corridas.</w:t>
      </w:r>
    </w:p>
    <w:p>
      <w:pPr>
        <w:keepNext/>
        <w:spacing w:after="60" w:before="160"/>
      </w:pPr>
      <w:r>
        <w:rPr>
          <w:rFonts w:ascii="Plus Jakarta Sans" w:cs="Plus Jakarta Sans" w:eastAsia="Plus Jakarta Sans" w:hAnsi="Plus Jakarta Sans"/>
          <w:b/>
          <w:bCs/>
          <w:color w:val="0B2F33"/>
          <w:sz w:val="20"/>
          <w:szCs w:val="20"/>
        </w:rPr>
        <w:t xml:space="preserve">5.3. Confidencialidad.</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Magnus SpA tratará como confidencial toda la información personal y financiera del Cliente, conforme a la Ley N° 19.628 sobre Protección de la Vida Privada.</w:t>
      </w:r>
    </w:p>
    <w:p>
      <w:pPr>
        <w:keepNext/>
        <w:spacing w:after="100" w:before="280"/>
      </w:pPr>
      <w:r>
        <w:rPr>
          <w:rFonts w:ascii="Plus Jakarta Sans" w:cs="Plus Jakarta Sans" w:eastAsia="Plus Jakarta Sans" w:hAnsi="Plus Jakarta Sans"/>
          <w:b/>
          <w:bCs/>
          <w:color w:val="0B2F33"/>
          <w:sz w:val="22"/>
          <w:szCs w:val="22"/>
        </w:rPr>
        <w:t xml:space="preserve">CLÁUSULA SEXTA: OBLIGACIONES DEL CLIENTE</w:t>
      </w:r>
    </w:p>
    <w:p>
      <w:pPr>
        <w:keepNext/>
        <w:spacing w:after="60" w:before="160"/>
      </w:pPr>
      <w:r>
        <w:rPr>
          <w:rFonts w:ascii="Plus Jakarta Sans" w:cs="Plus Jakarta Sans" w:eastAsia="Plus Jakarta Sans" w:hAnsi="Plus Jakarta Sans"/>
          <w:b/>
          <w:bCs/>
          <w:color w:val="0B2F33"/>
          <w:sz w:val="20"/>
          <w:szCs w:val="20"/>
        </w:rPr>
        <w:t xml:space="preserve">6.1. Colaboración.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Cliente se obliga a proporcionar a Magnus SpA la información necesaria para la prestación del servicio, incluyendo el acceso al Inmueble para visitas de mantenimiento previamente coordinadas con al menos cuarenta y ocho (48) horas de anticipación.</w:t>
      </w:r>
    </w:p>
    <w:p>
      <w:pPr>
        <w:keepNext/>
        <w:spacing w:after="60" w:before="160"/>
      </w:pPr>
      <w:r>
        <w:rPr>
          <w:rFonts w:ascii="Plus Jakarta Sans" w:cs="Plus Jakarta Sans" w:eastAsia="Plus Jakarta Sans" w:hAnsi="Plus Jakarta Sans"/>
          <w:b/>
          <w:bCs/>
          <w:color w:val="0B2F33"/>
          <w:sz w:val="20"/>
          <w:szCs w:val="20"/>
        </w:rPr>
        <w:t xml:space="preserve">6.2. Notificación de Cambios.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Cliente notificará a Magnus SpA cualquier cambio de domicilio, datos de contacto bancario o situación personal relevante para el contrato dentro de los diez (10) días hábiles siguientes a producirse el cambio.</w:t>
      </w:r>
    </w:p>
    <w:p>
      <w:pPr>
        <w:keepNext/>
        <w:spacing w:after="100" w:before="280"/>
      </w:pPr>
      <w:r>
        <w:rPr>
          <w:rFonts w:ascii="Plus Jakarta Sans" w:cs="Plus Jakarta Sans" w:eastAsia="Plus Jakarta Sans" w:hAnsi="Plus Jakarta Sans"/>
          <w:b/>
          <w:bCs/>
          <w:color w:val="0B2F33"/>
          <w:sz w:val="22"/>
          <w:szCs w:val="22"/>
        </w:rPr>
        <w:t xml:space="preserve">CLÁUSULA SÉPTIMA: TRANSMISIBILIDAD</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presente contrato se transmite íntegramente a los herederos del Cliente o a los Co-Usufructuarios supervivientes en caso de fallecimiento del Cliente, en los mismos términos y condiciones, conforme a lo previsto en la Constitución de Usufructo Temporal.</w:t>
      </w:r>
    </w:p>
    <w:p>
      <w:pPr>
        <w:keepNext/>
        <w:spacing w:after="100" w:before="280"/>
      </w:pPr>
      <w:r>
        <w:rPr>
          <w:rFonts w:ascii="Plus Jakarta Sans" w:cs="Plus Jakarta Sans" w:eastAsia="Plus Jakarta Sans" w:hAnsi="Plus Jakarta Sans"/>
          <w:b/>
          <w:bCs/>
          <w:color w:val="0B2F33"/>
          <w:sz w:val="22"/>
          <w:szCs w:val="22"/>
        </w:rPr>
        <w:t xml:space="preserve">CLÁUSULA OCTAVA: VINCULACIÓN AL ACUERDO MARCO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presente contrato forma parte de la operación unitaria descrita en el Acuerdo Marco. Las disposiciones sobre arbitraje, datos personales, domicilio y gastos generales se rigen por dicho Acuerdo Marco.</w:t>
      </w:r>
    </w:p>
    <w:p>
      <w:pPr>
        <w:keepNext/>
        <w:spacing w:after="100" w:before="280"/>
      </w:pPr>
      <w:r>
        <w:rPr>
          <w:rFonts w:ascii="Plus Jakarta Sans" w:cs="Plus Jakarta Sans" w:eastAsia="Plus Jakarta Sans" w:hAnsi="Plus Jakarta Sans"/>
          <w:b/>
          <w:bCs/>
          <w:color w:val="0B2F33"/>
          <w:sz w:val="22"/>
          <w:szCs w:val="22"/>
        </w:rPr>
        <w:t xml:space="preserve">FIRMAS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En prueba de conformidad, las partes suscriben el presente contrato en el lugar y fecha indicados en la comparecencia.</w:t>
      </w:r>
    </w:p>
    <w:p>
      <w:pPr>
        <w:pBdr>
          <w:top w:val="single" w:color="0B2F33" w:sz="6" w:space="1"/>
        </w:pBdr>
        <w:spacing w:after="0" w:before="480"/>
      </w:pPr>
      <w:r>
        <w:t xml:space="preserve"/>
      </w:r>
    </w:p>
    <w:p>
      <w:pPr>
        <w:spacing w:after="0"/>
      </w:pPr>
      <w:r>
        <w:rPr>
          <w:rFonts w:ascii="Plus Jakarta Sans" w:cs="Plus Jakarta Sans" w:eastAsia="Plus Jakarta Sans" w:hAnsi="Plus Jakarta Sans"/>
          <w:b/>
          <w:bCs/>
          <w:color w:val="0B2F33"/>
          <w:sz w:val="20"/>
          <w:szCs w:val="20"/>
        </w:rPr>
        <w:t xml:space="preserve">MAGNUS SpA (PRESTADOR)</w:t>
      </w:r>
    </w:p>
    <w:p>
      <w:pPr>
        <w:spacing w:after="0"/>
      </w:pPr>
      <w:r>
        <w:rPr>
          <w:rFonts w:ascii="Plus Jakarta Sans" w:cs="Plus Jakarta Sans" w:eastAsia="Plus Jakarta Sans" w:hAnsi="Plus Jakarta Sans"/>
          <w:i/>
          <w:iCs/>
          <w:color w:val="3D595C"/>
          <w:sz w:val="18"/>
          <w:szCs w:val="18"/>
        </w:rPr>
        <w:t xml:space="preserve">[Representante legal]</w:t>
      </w:r>
    </w:p>
    <w:p>
      <w:pPr>
        <w:spacing w:after="360"/>
      </w:pPr>
      <w:r>
        <w:rPr>
          <w:rFonts w:ascii="Plus Jakarta Sans" w:cs="Plus Jakarta Sans" w:eastAsia="Plus Jakarta Sans" w:hAnsi="Plus Jakarta Sans"/>
          <w:color w:val="3D595C"/>
          <w:sz w:val="18"/>
          <w:szCs w:val="18"/>
        </w:rPr>
        <w:t xml:space="preserve">[RUT: _______________]</w:t>
      </w:r>
    </w:p>
    <w:p>
      <w:pPr>
        <w:pBdr>
          <w:top w:val="single" w:color="0B2F33" w:sz="6" w:space="1"/>
        </w:pBdr>
        <w:spacing w:after="0" w:before="480"/>
      </w:pPr>
      <w:r>
        <w:t xml:space="preserve"/>
      </w:r>
    </w:p>
    <w:p>
      <w:pPr>
        <w:spacing w:after="0"/>
      </w:pPr>
      <w:r>
        <w:rPr>
          <w:rFonts w:ascii="Plus Jakarta Sans" w:cs="Plus Jakarta Sans" w:eastAsia="Plus Jakarta Sans" w:hAnsi="Plus Jakarta Sans"/>
          <w:b/>
          <w:bCs/>
          <w:color w:val="0B2F33"/>
          <w:sz w:val="20"/>
          <w:szCs w:val="20"/>
        </w:rPr>
        <w:t xml:space="preserve">EL CLIENTE (VENDEDOR)</w:t>
      </w:r>
    </w:p>
    <w:p>
      <w:pPr>
        <w:spacing w:after="0"/>
      </w:pPr>
      <w:r>
        <w:rPr>
          <w:rFonts w:ascii="Plus Jakarta Sans" w:cs="Plus Jakarta Sans" w:eastAsia="Plus Jakarta Sans" w:hAnsi="Plus Jakarta Sans"/>
          <w:i/>
          <w:iCs/>
          <w:color w:val="3D595C"/>
          <w:sz w:val="18"/>
          <w:szCs w:val="18"/>
        </w:rPr>
        <w:t xml:space="preserve">[Nombre completo]</w:t>
      </w:r>
    </w:p>
    <w:p>
      <w:pPr>
        <w:spacing w:after="360"/>
      </w:pPr>
      <w:r>
        <w:rPr>
          <w:rFonts w:ascii="Plus Jakarta Sans" w:cs="Plus Jakarta Sans" w:eastAsia="Plus Jakarta Sans" w:hAnsi="Plus Jakarta Sans"/>
          <w:color w:val="3D595C"/>
          <w:sz w:val="18"/>
          <w:szCs w:val="18"/>
        </w:rPr>
        <w:t xml:space="preserve">[RUT: _______________]</w:t>
      </w:r>
    </w:p>
    <w:p>
      <w:pPr>
        <w:pBdr>
          <w:top w:val="single" w:color="C7D4D5" w:sz="4" w:space="1"/>
        </w:pBdr>
        <w:spacing w:after="0" w:before="480"/>
      </w:pPr>
      <w:r>
        <w:t xml:space="preserve"/>
      </w:r>
    </w:p>
    <w:p>
      <w:pPr>
        <w:spacing w:after="360" w:line="280"/>
        <w:jc w:val="both"/>
      </w:pPr>
      <w:r>
        <w:rPr>
          <w:rFonts w:ascii="Plus Jakarta Sans" w:cs="Plus Jakarta Sans" w:eastAsia="Plus Jakarta Sans" w:hAnsi="Plus Jakarta Sans"/>
          <w:b/>
          <w:bCs/>
          <w:i w:val="false"/>
          <w:iCs w:val="false"/>
          <w:color w:val="0B2F33"/>
          <w:sz w:val="20"/>
          <w:szCs w:val="20"/>
        </w:rPr>
        <w:t xml:space="preserve">AUTORIZACIÓN DEL NOTARIO PÚBLICO. </w:t>
      </w:r>
      <w:r>
        <w:rPr>
          <w:rFonts w:ascii="Plus Jakarta Sans" w:cs="Plus Jakarta Sans" w:eastAsia="Plus Jakarta Sans" w:hAnsi="Plus Jakarta Sans"/>
          <w:b w:val="false"/>
          <w:bCs w:val="false"/>
          <w:i w:val="false"/>
          <w:iCs w:val="false"/>
          <w:color w:val="0B2F33"/>
          <w:sz w:val="20"/>
          <w:szCs w:val="20"/>
        </w:rPr>
        <w:t xml:space="preserve">Yo, [_________________________________], Notario Público titular de la [______ª Notaría de Santiago], doy fe de la autenticidad de las firmas estampadas en el presente instrumento. Se protocoliza bajo el número [______] en el Registro de la Notaría a mi cargo.</w:t>
      </w:r>
    </w:p>
    <w:p>
      <w:pPr>
        <w:pBdr>
          <w:top w:val="single" w:color="0B2F33" w:sz="6" w:space="1"/>
        </w:pBdr>
        <w:spacing w:after="0" w:before="480"/>
      </w:pPr>
      <w:r>
        <w:t xml:space="preserve"/>
      </w:r>
    </w:p>
    <w:p>
      <w:pPr>
        <w:spacing w:after="0"/>
      </w:pPr>
      <w:r>
        <w:rPr>
          <w:rFonts w:ascii="Plus Jakarta Sans" w:cs="Plus Jakarta Sans" w:eastAsia="Plus Jakarta Sans" w:hAnsi="Plus Jakarta Sans"/>
          <w:b/>
          <w:bCs/>
          <w:color w:val="0B2F33"/>
          <w:sz w:val="20"/>
          <w:szCs w:val="20"/>
        </w:rPr>
        <w:t xml:space="preserve">NOTARIO PÚBLICO</w:t>
      </w:r>
    </w:p>
    <w:p>
      <w:pPr>
        <w:spacing w:after="0"/>
      </w:pPr>
      <w:r>
        <w:rPr>
          <w:rFonts w:ascii="Plus Jakarta Sans" w:cs="Plus Jakarta Sans" w:eastAsia="Plus Jakarta Sans" w:hAnsi="Plus Jakarta Sans"/>
          <w:i/>
          <w:iCs/>
          <w:color w:val="3D595C"/>
          <w:sz w:val="18"/>
          <w:szCs w:val="18"/>
        </w:rPr>
        <w:t xml:space="preserve">[Nombre del Notario]</w:t>
      </w:r>
    </w:p>
    <w:p>
      <w:pPr>
        <w:spacing w:after="360"/>
      </w:pPr>
      <w:r>
        <w:rPr>
          <w:rFonts w:ascii="Plus Jakarta Sans" w:cs="Plus Jakarta Sans" w:eastAsia="Plus Jakarta Sans" w:hAnsi="Plus Jakarta Sans"/>
          <w:color w:val="3D595C"/>
          <w:sz w:val="18"/>
          <w:szCs w:val="18"/>
        </w:rPr>
        <w:t xml:space="preserve">[RUT: _______________]</w:t>
      </w:r>
    </w:p>
    <w:sectPr>
      <w:headerReference w:type="default" r:id="rId7"/>
      <w:footerReference w:type="default" r:id="rId8"/>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jc w:val="left"/>
    </w:pPr>
    <w:r>
      <w:rPr>
        <w:rFonts w:ascii="Plus Jakarta Sans" w:cs="Plus Jakarta Sans" w:eastAsia="Plus Jakarta Sans" w:hAnsi="Plus Jakarta Sans"/>
        <w:color w:val="3D595C"/>
        <w:sz w:val="14"/>
        <w:szCs w:val="14"/>
      </w:rPr>
      <w:t xml:space="preserve">Magnus SpA  ·  Contrato de Servicios  ·  v2.4 · Abril 2026</w:t>
    </w:r>
    <w:r>
      <w:rPr>
        <w:rFonts w:ascii="Plus Jakarta Sans" w:cs="Plus Jakarta Sans" w:eastAsia="Plus Jakarta Sans" w:hAnsi="Plus Jakarta Sans"/>
      </w:rPr>
      <w:t xml:space="preserve">	</w:t>
    </w:r>
    <w:r>
      <w:rPr>
        <w:rFonts w:ascii="Plus Jakarta Sans" w:cs="Plus Jakarta Sans" w:eastAsia="Plus Jakarta Sans" w:hAnsi="Plus Jakarta Sans"/>
        <w:color w:val="3D595C"/>
        <w:sz w:val="14"/>
        <w:szCs w:val="14"/>
      </w:rPr>
      <w:t xml:space="preserve">Pág.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left"/>
    </w:pPr>
    <w:r>
      <w:rPr>
        <w:rFonts w:ascii="Fraunces 72pt Soft" w:cs="Fraunces 72pt Soft" w:eastAsia="Fraunces 72pt Soft" w:hAnsi="Fraunces 72pt Soft"/>
        <w:b w:val="false"/>
        <w:bCs w:val="false"/>
        <w:color w:val="0B2F33"/>
        <w:spacing w:val="60"/>
        <w:sz w:val="18"/>
        <w:szCs w:val="18"/>
      </w:rPr>
      <w:t xml:space="preserve">MAGNUS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lus Jakarta Sans" w:cs="Plus Jakarta Sans" w:eastAsia="Plus Jakarta Sans" w:hAnsi="Plus Jakarta Sans"/>
        <w:sz w:val="20"/>
        <w:szCs w:val="20"/>
      </w:rPr>
    </w:rPrDefault>
    <w:pPrDefault>
      <w:pPr>
        <w:spacing w:after="120" w:line="28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jc w:val="left"/>
    </w:pPr>
    <w:rPr>
      <w:rFonts w:ascii="Fraunces 72pt Soft" w:cs="Fraunces 72pt Soft" w:eastAsia="Fraunces 72pt Soft" w:hAnsi="Fraunces 72pt Soft"/>
      <w:b w:val="false"/>
      <w:bCs w:val="false"/>
      <w:color w:val="0B2F33"/>
      <w:sz w:val="40"/>
      <w:szCs w:val="40"/>
    </w:rPr>
  </w:style>
  <w:style w:type="paragraph" w:styleId="Subtitle">
    <w:name w:val="Subtitle"/>
    <w:basedOn w:val="Normal"/>
    <w:next w:val="Normal"/>
    <w:qFormat/>
    <w:pPr>
      <w:spacing w:after="240" w:before="0"/>
    </w:pPr>
    <w:rPr>
      <w:rFonts w:ascii="Plus Jakarta Sans" w:cs="Plus Jakarta Sans" w:eastAsia="Plus Jakarta Sans" w:hAnsi="Plus Jakarta Sans"/>
      <w:b w:val="false"/>
      <w:bCs w:val="false"/>
      <w:color w:val="1B6E6A"/>
      <w:sz w:val="18"/>
      <w:szCs w:val="18"/>
    </w:rPr>
  </w:style>
  <w:style w:type="paragraph" w:styleId="Heading1">
    <w:name w:val="Heading 1"/>
    <w:basedOn w:val="Normal"/>
    <w:next w:val="Normal"/>
    <w:qFormat/>
    <w:pPr>
      <w:spacing w:after="120" w:before="320"/>
      <w:outlineLvl w:val="0"/>
    </w:pPr>
    <w:rPr>
      <w:rFonts w:ascii="Plus Jakarta Sans" w:cs="Plus Jakarta Sans" w:eastAsia="Plus Jakarta Sans" w:hAnsi="Plus Jakarta Sans"/>
      <w:b/>
      <w:bCs/>
      <w:color w:val="0B2F33"/>
      <w:sz w:val="22"/>
      <w:szCs w:val="22"/>
    </w:rPr>
  </w:style>
  <w:style w:type="paragraph" w:styleId="Heading2">
    <w:name w:val="Heading 2"/>
    <w:basedOn w:val="Normal"/>
    <w:next w:val="Normal"/>
    <w:qFormat/>
    <w:pPr>
      <w:spacing w:after="80" w:before="240"/>
      <w:outlineLvl w:val="1"/>
    </w:pPr>
    <w:rPr>
      <w:rFonts w:ascii="Plus Jakarta Sans" w:cs="Plus Jakarta Sans" w:eastAsia="Plus Jakarta Sans" w:hAnsi="Plus Jakarta Sans"/>
      <w:b/>
      <w:bCs/>
      <w:color w:val="0B2F33"/>
      <w:sz w:val="20"/>
      <w:szCs w:val="20"/>
    </w:rPr>
  </w:style>
  <w:style w:type="paragraph" w:styleId="ClauseTitle">
    <w:name w:val="Clause Title"/>
    <w:basedOn w:val="Normal"/>
    <w:next w:val="Normal"/>
    <w:pPr>
      <w:keepNext/>
      <w:spacing w:after="80" w:before="240"/>
    </w:pPr>
    <w:rPr>
      <w:rFonts w:ascii="Plus Jakarta Sans" w:cs="Plus Jakarta Sans" w:eastAsia="Plus Jakarta Sans" w:hAnsi="Plus Jakarta Sans"/>
      <w:b/>
      <w:bCs/>
      <w:color w:val="0B2F33"/>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Servicios v2.4</dc:title>
  <dc:creator>Magnus SpA</dc:creator>
  <cp:lastModifiedBy>Un-named</cp:lastModifiedBy>
  <cp:revision>1</cp:revision>
  <dcterms:created xsi:type="dcterms:W3CDTF">2026-04-30T00:07:46.834Z</dcterms:created>
  <dcterms:modified xsi:type="dcterms:W3CDTF">2026-04-30T00:07:46.835Z</dcterms:modified>
</cp:coreProperties>
</file>

<file path=docProps/custom.xml><?xml version="1.0" encoding="utf-8"?>
<Properties xmlns="http://schemas.openxmlformats.org/officeDocument/2006/custom-properties" xmlns:vt="http://schemas.openxmlformats.org/officeDocument/2006/docPropsVTypes"/>
</file>